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附件1</w:t>
      </w:r>
    </w:p>
    <w:p>
      <w:pPr>
        <w:spacing w:line="600" w:lineRule="exact"/>
        <w:ind w:firstLine="480"/>
        <w:jc w:val="center"/>
        <w:rPr>
          <w:rFonts w:ascii="仿宋_GB2312"/>
          <w:color w:val="000000"/>
        </w:rPr>
      </w:pPr>
    </w:p>
    <w:p>
      <w:pPr>
        <w:spacing w:line="600" w:lineRule="exact"/>
        <w:ind w:firstLine="480"/>
        <w:jc w:val="center"/>
        <w:rPr>
          <w:rFonts w:ascii="宋体" w:hAnsi="宋体" w:eastAsia="宋体"/>
          <w:b/>
          <w:color w:val="000000"/>
          <w:sz w:val="44"/>
          <w:szCs w:val="44"/>
          <w:shd w:val="clear" w:color="auto" w:fill="FFFFFF"/>
        </w:rPr>
      </w:pPr>
      <w:r>
        <w:rPr>
          <w:rFonts w:hint="eastAsia" w:ascii="宋体" w:hAnsi="宋体" w:eastAsia="宋体"/>
          <w:b/>
          <w:color w:val="000000"/>
          <w:sz w:val="44"/>
          <w:szCs w:val="44"/>
          <w:shd w:val="clear" w:color="auto" w:fill="FFFFFF"/>
        </w:rPr>
        <w:t>第</w:t>
      </w:r>
      <w:r>
        <w:rPr>
          <w:rFonts w:hint="eastAsia" w:ascii="宋体" w:hAnsi="宋体" w:eastAsia="宋体"/>
          <w:b/>
          <w:color w:val="000000"/>
          <w:sz w:val="44"/>
          <w:szCs w:val="44"/>
          <w:shd w:val="clear" w:color="auto" w:fill="FFFFFF"/>
          <w:lang w:val="en-US" w:eastAsia="zh-CN"/>
        </w:rPr>
        <w:t>十一</w:t>
      </w:r>
      <w:r>
        <w:rPr>
          <w:rFonts w:hint="eastAsia" w:ascii="宋体" w:hAnsi="宋体" w:eastAsia="宋体"/>
          <w:b/>
          <w:color w:val="000000"/>
          <w:sz w:val="44"/>
          <w:szCs w:val="44"/>
          <w:shd w:val="clear" w:color="auto" w:fill="FFFFFF"/>
        </w:rPr>
        <w:t>届中国创新创业大赛（福建赛区）</w:t>
      </w:r>
    </w:p>
    <w:p>
      <w:pPr>
        <w:spacing w:line="600" w:lineRule="exact"/>
        <w:jc w:val="center"/>
        <w:rPr>
          <w:rFonts w:ascii="宋体" w:hAnsi="宋体" w:eastAsia="宋体"/>
          <w:b/>
          <w:color w:val="000000"/>
          <w:sz w:val="44"/>
          <w:szCs w:val="44"/>
          <w:shd w:val="clear" w:color="auto" w:fill="FFFFFF"/>
        </w:rPr>
      </w:pPr>
      <w:r>
        <w:rPr>
          <w:rFonts w:hint="eastAsia" w:ascii="宋体" w:hAnsi="宋体" w:eastAsia="宋体"/>
          <w:b/>
          <w:color w:val="000000"/>
          <w:sz w:val="44"/>
          <w:szCs w:val="44"/>
          <w:shd w:val="clear" w:color="auto" w:fill="FFFFFF"/>
        </w:rPr>
        <w:t>暨第</w:t>
      </w:r>
      <w:r>
        <w:rPr>
          <w:rFonts w:hint="eastAsia" w:ascii="宋体" w:hAnsi="宋体" w:eastAsia="宋体"/>
          <w:b/>
          <w:color w:val="000000"/>
          <w:sz w:val="44"/>
          <w:szCs w:val="44"/>
          <w:shd w:val="clear" w:color="auto" w:fill="FFFFFF"/>
          <w:lang w:val="en-US" w:eastAsia="zh-CN"/>
        </w:rPr>
        <w:t>十</w:t>
      </w:r>
      <w:r>
        <w:rPr>
          <w:rFonts w:hint="eastAsia" w:ascii="宋体" w:hAnsi="宋体" w:eastAsia="宋体"/>
          <w:b/>
          <w:color w:val="000000"/>
          <w:sz w:val="44"/>
          <w:szCs w:val="44"/>
          <w:shd w:val="clear" w:color="auto" w:fill="FFFFFF"/>
        </w:rPr>
        <w:t>届福建创新创业大赛</w:t>
      </w:r>
      <w:r>
        <w:rPr>
          <w:rFonts w:hint="eastAsia" w:ascii="宋体" w:hAnsi="宋体" w:eastAsia="宋体"/>
          <w:b/>
          <w:color w:val="000000"/>
          <w:sz w:val="44"/>
          <w:szCs w:val="44"/>
          <w:shd w:val="clear" w:color="auto" w:fill="FFFFFF"/>
          <w:lang w:val="en-US" w:eastAsia="zh-CN"/>
        </w:rPr>
        <w:t>组织</w:t>
      </w:r>
      <w:r>
        <w:rPr>
          <w:rFonts w:hint="eastAsia" w:ascii="宋体" w:hAnsi="宋体" w:eastAsia="宋体"/>
          <w:b/>
          <w:color w:val="000000"/>
          <w:sz w:val="44"/>
          <w:szCs w:val="44"/>
          <w:shd w:val="clear" w:color="auto" w:fill="FFFFFF"/>
        </w:rPr>
        <w:t>方案</w:t>
      </w:r>
    </w:p>
    <w:p>
      <w:pPr>
        <w:snapToGrid w:val="0"/>
        <w:spacing w:line="560" w:lineRule="exact"/>
        <w:ind w:firstLine="630"/>
        <w:rPr>
          <w:rFonts w:hint="eastAsia" w:ascii="黑体" w:hAnsi="Dotum" w:eastAsia="黑体"/>
          <w:bCs/>
          <w:color w:val="000000"/>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一、赛事名称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第</w:t>
      </w:r>
      <w:r>
        <w:rPr>
          <w:rFonts w:hint="eastAsia" w:ascii="仿宋_GB2312" w:hAnsi="Times New Roman" w:eastAsia="仿宋_GB2312" w:cs="Times New Roman"/>
          <w:i w:val="0"/>
          <w:caps w:val="0"/>
          <w:color w:val="000000"/>
          <w:spacing w:val="0"/>
          <w:sz w:val="32"/>
          <w:szCs w:val="32"/>
          <w:shd w:val="clear" w:color="auto" w:fill="auto"/>
          <w:lang w:val="en-US" w:eastAsia="zh-CN"/>
        </w:rPr>
        <w:t>十一</w:t>
      </w:r>
      <w:r>
        <w:rPr>
          <w:rFonts w:hint="eastAsia" w:ascii="仿宋_GB2312" w:hAnsi="Times New Roman" w:eastAsia="仿宋_GB2312" w:cs="Times New Roman"/>
          <w:i w:val="0"/>
          <w:caps w:val="0"/>
          <w:color w:val="000000"/>
          <w:spacing w:val="0"/>
          <w:sz w:val="32"/>
          <w:szCs w:val="32"/>
          <w:shd w:val="clear" w:color="auto" w:fill="auto"/>
        </w:rPr>
        <w:t>届中国创新创业大赛（福建赛区）暨第</w:t>
      </w:r>
      <w:r>
        <w:rPr>
          <w:rFonts w:hint="eastAsia" w:ascii="仿宋_GB2312" w:hAnsi="Times New Roman" w:eastAsia="仿宋_GB2312" w:cs="Times New Roman"/>
          <w:i w:val="0"/>
          <w:caps w:val="0"/>
          <w:color w:val="000000"/>
          <w:spacing w:val="0"/>
          <w:sz w:val="32"/>
          <w:szCs w:val="32"/>
          <w:shd w:val="clear" w:color="auto" w:fill="auto"/>
          <w:lang w:val="en-US" w:eastAsia="zh-CN"/>
        </w:rPr>
        <w:t>十</w:t>
      </w:r>
      <w:r>
        <w:rPr>
          <w:rFonts w:hint="eastAsia" w:ascii="仿宋_GB2312" w:hAnsi="Times New Roman" w:eastAsia="仿宋_GB2312" w:cs="Times New Roman"/>
          <w:i w:val="0"/>
          <w:caps w:val="0"/>
          <w:color w:val="000000"/>
          <w:spacing w:val="0"/>
          <w:sz w:val="32"/>
          <w:szCs w:val="32"/>
          <w:shd w:val="clear" w:color="auto" w:fill="auto"/>
        </w:rPr>
        <w:t>届福建创新创业大赛（以下简称“大赛”）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（一）参与单位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lang w:val="en-US" w:eastAsia="zh-CN"/>
        </w:rPr>
        <w:t>主办</w:t>
      </w:r>
      <w:r>
        <w:rPr>
          <w:rFonts w:hint="eastAsia" w:ascii="仿宋_GB2312" w:hAnsi="Times New Roman" w:eastAsia="仿宋_GB2312" w:cs="Times New Roman"/>
          <w:i w:val="0"/>
          <w:caps w:val="0"/>
          <w:color w:val="000000"/>
          <w:spacing w:val="0"/>
          <w:sz w:val="32"/>
          <w:szCs w:val="32"/>
          <w:shd w:val="clear" w:color="auto" w:fill="auto"/>
        </w:rPr>
        <w:t>单位：福建省科学技术厅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lang w:val="en-US" w:eastAsia="zh-CN"/>
        </w:rPr>
      </w:pPr>
      <w:r>
        <w:rPr>
          <w:rFonts w:hint="eastAsia" w:ascii="仿宋_GB2312" w:hAnsi="Times New Roman" w:eastAsia="仿宋_GB2312" w:cs="Times New Roman"/>
          <w:i w:val="0"/>
          <w:caps w:val="0"/>
          <w:color w:val="000000"/>
          <w:spacing w:val="0"/>
          <w:sz w:val="32"/>
          <w:szCs w:val="32"/>
          <w:shd w:val="clear" w:color="auto" w:fill="auto"/>
          <w:lang w:val="en-US" w:eastAsia="zh-CN"/>
        </w:rPr>
        <w:t>支持单位：</w:t>
      </w:r>
      <w:r>
        <w:rPr>
          <w:rFonts w:hint="eastAsia" w:ascii="仿宋_GB2312" w:hAnsi="Times New Roman" w:eastAsia="仿宋_GB2312" w:cs="Times New Roman"/>
          <w:i w:val="0"/>
          <w:caps w:val="0"/>
          <w:color w:val="000000"/>
          <w:spacing w:val="0"/>
          <w:sz w:val="32"/>
          <w:szCs w:val="32"/>
          <w:shd w:val="clear" w:color="auto" w:fill="auto"/>
        </w:rPr>
        <w:t>福建省教育厅、福建省财政厅、中共福建省委网络安全和信息化委员会办公室、福建省工商业联合会、中国致公党福建省委员会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承办单位：福建省科技型中小企业技术创新中心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lang w:val="en-US" w:eastAsia="zh-CN"/>
        </w:rPr>
      </w:pPr>
      <w:r>
        <w:rPr>
          <w:rFonts w:hint="eastAsia" w:ascii="仿宋_GB2312" w:hAnsi="Times New Roman" w:eastAsia="仿宋_GB2312" w:cs="Times New Roman"/>
          <w:i w:val="0"/>
          <w:caps w:val="0"/>
          <w:color w:val="000000"/>
          <w:spacing w:val="0"/>
          <w:sz w:val="32"/>
          <w:szCs w:val="32"/>
          <w:shd w:val="clear" w:color="auto" w:fill="auto"/>
          <w:lang w:val="en-US" w:eastAsia="zh-CN"/>
        </w:rPr>
        <w:t>协办单位：福建海峡技术转移中心、福州</w:t>
      </w:r>
      <w:r>
        <w:rPr>
          <w:rFonts w:hint="eastAsia" w:ascii="仿宋_GB2312" w:hAnsi="Times New Roman" w:eastAsia="仿宋_GB2312" w:cs="Times New Roman"/>
          <w:i w:val="0"/>
          <w:caps w:val="0"/>
          <w:color w:val="000000"/>
          <w:spacing w:val="0"/>
          <w:sz w:val="32"/>
          <w:szCs w:val="32"/>
          <w:shd w:val="clear" w:color="auto" w:fill="auto"/>
        </w:rPr>
        <w:t>高新技术产业开发区</w:t>
      </w:r>
      <w:r>
        <w:rPr>
          <w:rFonts w:hint="eastAsia" w:ascii="仿宋_GB2312" w:hAnsi="Times New Roman" w:eastAsia="仿宋_GB2312" w:cs="Times New Roman"/>
          <w:i w:val="0"/>
          <w:caps w:val="0"/>
          <w:color w:val="000000"/>
          <w:spacing w:val="0"/>
          <w:sz w:val="32"/>
          <w:szCs w:val="32"/>
          <w:shd w:val="clear" w:color="auto" w:fill="auto"/>
          <w:lang w:val="en-US" w:eastAsia="zh-CN"/>
        </w:rPr>
        <w:t>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地方组织单位：各设区市科技局、平潭综合实验区经济发展局。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（二）大赛组织委员会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大赛</w:t>
      </w:r>
      <w:r>
        <w:rPr>
          <w:rFonts w:hint="eastAsia" w:ascii="仿宋_GB2312" w:hAnsi="Times New Roman" w:eastAsia="仿宋_GB2312" w:cs="Times New Roman"/>
          <w:i w:val="0"/>
          <w:caps w:val="0"/>
          <w:color w:val="000000"/>
          <w:spacing w:val="0"/>
          <w:sz w:val="32"/>
          <w:szCs w:val="32"/>
          <w:shd w:val="clear" w:color="auto" w:fill="auto"/>
          <w:lang w:val="en-US" w:eastAsia="zh-CN"/>
        </w:rPr>
        <w:t>主办</w:t>
      </w:r>
      <w:r>
        <w:rPr>
          <w:rFonts w:hint="eastAsia" w:ascii="仿宋_GB2312" w:hAnsi="Times New Roman" w:eastAsia="仿宋_GB2312" w:cs="Times New Roman"/>
          <w:i w:val="0"/>
          <w:caps w:val="0"/>
          <w:color w:val="000000"/>
          <w:spacing w:val="0"/>
          <w:sz w:val="32"/>
          <w:szCs w:val="32"/>
          <w:shd w:val="clear" w:color="auto" w:fill="auto"/>
        </w:rPr>
        <w:t>单位、</w:t>
      </w:r>
      <w:r>
        <w:rPr>
          <w:rFonts w:hint="eastAsia" w:ascii="仿宋_GB2312" w:hAnsi="Times New Roman" w:eastAsia="仿宋_GB2312" w:cs="Times New Roman"/>
          <w:i w:val="0"/>
          <w:caps w:val="0"/>
          <w:color w:val="000000"/>
          <w:spacing w:val="0"/>
          <w:sz w:val="32"/>
          <w:szCs w:val="32"/>
          <w:shd w:val="clear" w:color="auto" w:fill="auto"/>
          <w:lang w:val="en-US" w:eastAsia="zh-CN"/>
        </w:rPr>
        <w:t>支持单位和</w:t>
      </w:r>
      <w:r>
        <w:rPr>
          <w:rFonts w:hint="eastAsia" w:ascii="仿宋_GB2312" w:hAnsi="Times New Roman" w:eastAsia="仿宋_GB2312" w:cs="Times New Roman"/>
          <w:i w:val="0"/>
          <w:caps w:val="0"/>
          <w:color w:val="000000"/>
          <w:spacing w:val="0"/>
          <w:sz w:val="32"/>
          <w:szCs w:val="32"/>
          <w:shd w:val="clear" w:color="auto" w:fill="auto"/>
        </w:rPr>
        <w:t>承办单位共同组成大赛组织委员会。组委会下设办公室，负责大赛各项工作的具体推进。办公室职责由福建省科技型中小企业技术创新中心具体承担。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三、参赛条件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1.</w:t>
      </w:r>
      <w:r>
        <w:rPr>
          <w:rFonts w:hint="eastAsia" w:ascii="仿宋_GB2312" w:hAnsi="Times New Roman" w:eastAsia="仿宋_GB2312" w:cs="Times New Roman"/>
          <w:i w:val="0"/>
          <w:caps w:val="0"/>
          <w:color w:val="000000"/>
          <w:spacing w:val="0"/>
          <w:sz w:val="32"/>
          <w:szCs w:val="32"/>
          <w:shd w:val="clear" w:color="auto" w:fill="auto"/>
          <w:lang w:val="en-US" w:eastAsia="zh-CN"/>
        </w:rPr>
        <w:t>福建省内注册（不含厦门）的具有独立法人资格的企业。</w:t>
      </w:r>
      <w:r>
        <w:rPr>
          <w:rFonts w:hint="eastAsia" w:ascii="仿宋_GB2312" w:hAnsi="Times New Roman" w:eastAsia="仿宋_GB2312" w:cs="Times New Roman"/>
          <w:i w:val="0"/>
          <w:caps w:val="0"/>
          <w:color w:val="000000"/>
          <w:spacing w:val="0"/>
          <w:sz w:val="32"/>
          <w:szCs w:val="32"/>
          <w:shd w:val="clear" w:color="auto" w:fill="auto"/>
        </w:rPr>
        <w:t>企业具有创新能力和高成长潜力，主要从事高新技术产品研发、制造、服务等业务，拥有知识产权且无产权纠纷。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2.企业经营规范、社会信誉良好、无不良记录，且为非上市企业。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3.企业2021年营业收入不超过2亿元人民币。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4.全国赛按照初创企业组和成长企业组进行比赛。工商注册日期在2021年1月1日（含）之后的企业可参加初创企业组比赛，其他企业参加成长企业组比赛。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5.入围全国赛的成长组企业须获得科技型中小企业入库登记编号（登记网址：www.innofund.gov.cn）。</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6.在往届大赛全国总决赛或全国行业总决赛中获得一、二、三名或一、二、三等奖的企业不参加本届大赛。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四、比赛流程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本届大赛采用分级举办、逐级评选、择优晋级的形式。比赛时间、流程、形式等根据国家大赛组委会安排和赛事具体情况做适当调整。省科技厅科技监督与诚信建设处负责大赛过程监督。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（一）报名及确认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1.自评符合参赛条件的企业自愿登录中国创新创业大赛官网（www.cxcyds.com）注册报名。报名企业在进行注册和身份认证后，应提交完整报名材料，并对所填信息的准确性和真实性负责。大赛官网是报名参赛的唯一渠道，其他报名渠道均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注册截止日期：2022年6月23日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报名截止日期：2022年6月30日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2.各地方组织单位</w:t>
      </w:r>
      <w:r>
        <w:rPr>
          <w:rFonts w:hint="eastAsia" w:ascii="仿宋_GB2312" w:hAnsi="Times New Roman" w:eastAsia="仿宋_GB2312" w:cs="Times New Roman"/>
          <w:i w:val="0"/>
          <w:caps w:val="0"/>
          <w:color w:val="000000"/>
          <w:spacing w:val="0"/>
          <w:sz w:val="32"/>
          <w:szCs w:val="32"/>
          <w:shd w:val="clear" w:color="auto" w:fill="auto"/>
          <w:lang w:val="en-US" w:eastAsia="zh-CN"/>
        </w:rPr>
        <w:t>负</w:t>
      </w:r>
      <w:r>
        <w:rPr>
          <w:rFonts w:hint="eastAsia" w:ascii="仿宋_GB2312" w:hAnsi="Times New Roman" w:eastAsia="仿宋_GB2312" w:cs="Times New Roman"/>
          <w:i w:val="0"/>
          <w:caps w:val="0"/>
          <w:color w:val="000000"/>
          <w:spacing w:val="0"/>
          <w:sz w:val="32"/>
          <w:szCs w:val="32"/>
          <w:shd w:val="clear" w:color="auto" w:fill="auto"/>
        </w:rPr>
        <w:t>责辖区内企业报名材料的形式审查，对符合参赛条件且报名材料完整的企业确认参赛资格。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参赛资格确认截止日期：2022年7月8日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请各地方组织单位和参赛企业本着认真、严谨、负责的态度做好确认和报名。在后续如发现参赛企业不符合参赛要求的，将取消其参赛及获奖资格，因此出现纠纷的由各地方组织单位和参赛企业自行负责处理并承担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（二）设区市赛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1.设区市赛由地方组织单位负责牵头组织，落实比赛方案、组织机构、赛事费用等有关事项，加强对赛事的管理，接受社会对赛事的监督。坚持赛事的公益性，不向参赛企业收取任何参赛费用。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2.设区市赛采用逐级遴选方式产生优胜企业，初赛环节要突出项目科技创新性评价指标，比赛评选要注重发挥创投专家作用。组织单位要严格落实当地疫情防控工作要求，自主确定比赛方式，鼓励采用网上评审和网上路演相结合的方式进行比赛。各比赛环节的相关评审资料应留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3.地方组织单位推荐设区市赛优胜企业入围全省总决赛。推荐截止时间为20</w:t>
      </w:r>
      <w:r>
        <w:rPr>
          <w:rFonts w:hint="eastAsia" w:ascii="仿宋_GB2312" w:hAnsi="Times New Roman" w:eastAsia="仿宋_GB2312" w:cs="Times New Roman"/>
          <w:i w:val="0"/>
          <w:caps w:val="0"/>
          <w:color w:val="000000"/>
          <w:spacing w:val="0"/>
          <w:sz w:val="32"/>
          <w:szCs w:val="32"/>
          <w:shd w:val="clear" w:color="auto" w:fill="auto"/>
          <w:lang w:val="en-US" w:eastAsia="zh-CN"/>
        </w:rPr>
        <w:t>22</w:t>
      </w:r>
      <w:r>
        <w:rPr>
          <w:rFonts w:hint="eastAsia" w:ascii="仿宋_GB2312" w:hAnsi="Times New Roman" w:eastAsia="仿宋_GB2312" w:cs="Times New Roman"/>
          <w:i w:val="0"/>
          <w:caps w:val="0"/>
          <w:color w:val="000000"/>
          <w:spacing w:val="0"/>
          <w:sz w:val="32"/>
          <w:szCs w:val="32"/>
          <w:shd w:val="clear" w:color="auto" w:fill="auto"/>
        </w:rPr>
        <w:t>年</w:t>
      </w:r>
      <w:r>
        <w:rPr>
          <w:rFonts w:hint="eastAsia" w:ascii="仿宋_GB2312" w:hAnsi="Times New Roman" w:eastAsia="仿宋_GB2312" w:cs="Times New Roman"/>
          <w:i w:val="0"/>
          <w:caps w:val="0"/>
          <w:color w:val="000000"/>
          <w:spacing w:val="0"/>
          <w:sz w:val="32"/>
          <w:szCs w:val="32"/>
          <w:shd w:val="clear" w:color="auto" w:fill="auto"/>
          <w:lang w:val="en-US" w:eastAsia="zh-CN"/>
        </w:rPr>
        <w:t>7</w:t>
      </w:r>
      <w:r>
        <w:rPr>
          <w:rFonts w:hint="eastAsia" w:ascii="仿宋_GB2312" w:hAnsi="Times New Roman" w:eastAsia="仿宋_GB2312" w:cs="Times New Roman"/>
          <w:i w:val="0"/>
          <w:caps w:val="0"/>
          <w:color w:val="000000"/>
          <w:spacing w:val="0"/>
          <w:sz w:val="32"/>
          <w:szCs w:val="32"/>
          <w:shd w:val="clear" w:color="auto" w:fill="auto"/>
        </w:rPr>
        <w:t>月</w:t>
      </w:r>
      <w:r>
        <w:rPr>
          <w:rFonts w:hint="eastAsia" w:ascii="仿宋_GB2312" w:hAnsi="Times New Roman" w:eastAsia="仿宋_GB2312" w:cs="Times New Roman"/>
          <w:i w:val="0"/>
          <w:caps w:val="0"/>
          <w:color w:val="000000"/>
          <w:spacing w:val="0"/>
          <w:sz w:val="32"/>
          <w:szCs w:val="32"/>
          <w:shd w:val="clear" w:color="auto" w:fill="auto"/>
          <w:lang w:val="en-US" w:eastAsia="zh-CN"/>
        </w:rPr>
        <w:t>25</w:t>
      </w:r>
      <w:r>
        <w:rPr>
          <w:rFonts w:hint="eastAsia" w:ascii="仿宋_GB2312" w:hAnsi="Times New Roman" w:eastAsia="仿宋_GB2312" w:cs="Times New Roman"/>
          <w:i w:val="0"/>
          <w:caps w:val="0"/>
          <w:color w:val="000000"/>
          <w:spacing w:val="0"/>
          <w:sz w:val="32"/>
          <w:szCs w:val="32"/>
          <w:shd w:val="clear" w:color="auto" w:fill="auto"/>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4.设区市赛应符合国家大赛组委会对地方赛组织的要求，如国家大赛组委会有新的要求，由福建大赛组委会办公室另行通知，设区市赛应严格执行。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（三）全省总决赛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全省总决赛由大赛组委会办公室负责组织推进，赛事服务机构承担赛务。按初创企业组20个和成长企业组60个左右规模进行比赛，名额原则上按照各设区市有效参赛数比例分配。全省总决赛分半决赛和决赛。评委为国家大赛专家库专家，以创投专家为主，比赛采用“现场答辩、当场亮分”的评选方式。半决赛和决赛现场向创投专家等观众开放，决赛将积极联系有关网络平台进行直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半决赛为小组赛，初创企业组分一个小组，成长企业组分三个小组，企业参赛小组、排序抽签决定。半决赛采取8+7模式现场答辩评选；选手陈述8分钟，评委提问7分钟。每家参赛企业接受评委现场评分，平均分为参赛成绩（小数点后保留2位）。当比赛结果发生并列情况的，由评委讨论确定出先后次序。半决赛每个小组的前8名，进入下一轮的决赛。进入半决赛未晋级决赛的企业授予优秀企业称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决赛按初创企业组和成长企业组决出名次奖项，采取8+7模式现场答辩评选；选手陈述8分钟，评委提问7分钟。每家参赛企业接受评委现场评分，去掉一个最高分和一个最低分，其他评委分数的平均分为参赛成绩（小数点后保留2位）。决赛按成绩排名授予成长企业组一等奖1名、二等奖3名、三等奖5名，初创企业组一等奖1名，二等奖1名，三等奖1名，其余进入决赛的企业授予优胜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决赛后举行颁奖。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根据国家分配的入围全国赛名额，按照决赛成绩排名推荐入围全国赛名单；国家分配名额超过进入决赛的企业数量时，按照半决赛成绩递补。入围全国总决赛的企业应通过尽职调查，拒绝尽职调查或尽职调查不通过的，取消推荐入围资格及省赛奖项</w:t>
      </w:r>
      <w:r>
        <w:rPr>
          <w:rFonts w:hint="eastAsia" w:ascii="仿宋_GB2312" w:hAnsi="Times New Roman" w:eastAsia="仿宋_GB2312" w:cs="Times New Roman"/>
          <w:i w:val="0"/>
          <w:caps w:val="0"/>
          <w:color w:val="000000"/>
          <w:spacing w:val="0"/>
          <w:sz w:val="32"/>
          <w:szCs w:val="32"/>
          <w:shd w:val="clear" w:color="auto" w:fill="auto"/>
          <w:lang w:val="en-US" w:eastAsia="zh-CN"/>
        </w:rPr>
        <w:t>荣誉</w:t>
      </w:r>
      <w:r>
        <w:rPr>
          <w:rFonts w:hint="eastAsia" w:ascii="仿宋_GB2312" w:hAnsi="Times New Roman" w:eastAsia="仿宋_GB2312" w:cs="Times New Roman"/>
          <w:i w:val="0"/>
          <w:caps w:val="0"/>
          <w:color w:val="000000"/>
          <w:spacing w:val="0"/>
          <w:sz w:val="32"/>
          <w:szCs w:val="32"/>
          <w:shd w:val="clear" w:color="auto" w:fill="auto"/>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（四）大赛配套活动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lang w:eastAsia="zh-CN"/>
        </w:rPr>
      </w:pPr>
      <w:r>
        <w:rPr>
          <w:rFonts w:hint="eastAsia" w:ascii="仿宋_GB2312" w:hAnsi="Times New Roman" w:eastAsia="仿宋_GB2312" w:cs="Times New Roman"/>
          <w:i w:val="0"/>
          <w:caps w:val="0"/>
          <w:color w:val="000000"/>
          <w:spacing w:val="0"/>
          <w:sz w:val="32"/>
          <w:szCs w:val="32"/>
          <w:shd w:val="clear" w:color="auto" w:fill="auto"/>
        </w:rPr>
        <w:t>福建大赛组委会将根据大赛的推进情况，邀请创投、银行、担保等金融方面</w:t>
      </w:r>
      <w:r>
        <w:rPr>
          <w:rFonts w:hint="eastAsia" w:ascii="仿宋_GB2312" w:hAnsi="Times New Roman" w:eastAsia="仿宋_GB2312" w:cs="Times New Roman"/>
          <w:i w:val="0"/>
          <w:caps w:val="0"/>
          <w:color w:val="000000"/>
          <w:spacing w:val="0"/>
          <w:sz w:val="32"/>
          <w:szCs w:val="32"/>
          <w:shd w:val="clear" w:color="auto" w:fill="auto"/>
          <w:lang w:val="en-US" w:eastAsia="zh-CN"/>
        </w:rPr>
        <w:t>机构、</w:t>
      </w:r>
      <w:r>
        <w:rPr>
          <w:rFonts w:hint="eastAsia" w:ascii="仿宋_GB2312" w:hAnsi="Times New Roman" w:eastAsia="仿宋_GB2312" w:cs="Times New Roman"/>
          <w:i w:val="0"/>
          <w:caps w:val="0"/>
          <w:color w:val="000000"/>
          <w:spacing w:val="0"/>
          <w:sz w:val="32"/>
          <w:szCs w:val="32"/>
          <w:shd w:val="clear" w:color="auto" w:fill="auto"/>
        </w:rPr>
        <w:t>专家参与交流对接</w:t>
      </w:r>
      <w:r>
        <w:rPr>
          <w:rFonts w:hint="eastAsia" w:ascii="仿宋_GB2312" w:hAnsi="Times New Roman" w:eastAsia="仿宋_GB2312" w:cs="Times New Roman"/>
          <w:i w:val="0"/>
          <w:caps w:val="0"/>
          <w:color w:val="000000"/>
          <w:spacing w:val="0"/>
          <w:sz w:val="32"/>
          <w:szCs w:val="32"/>
          <w:shd w:val="clear" w:color="auto" w:fill="auto"/>
          <w:lang w:eastAsia="zh-CN"/>
        </w:rPr>
        <w:t>，组织</w:t>
      </w:r>
      <w:r>
        <w:rPr>
          <w:rFonts w:hint="eastAsia" w:ascii="仿宋_GB2312" w:hAnsi="Times New Roman" w:eastAsia="仿宋_GB2312" w:cs="Times New Roman"/>
          <w:i w:val="0"/>
          <w:caps w:val="0"/>
          <w:color w:val="000000"/>
          <w:spacing w:val="0"/>
          <w:sz w:val="32"/>
          <w:szCs w:val="32"/>
          <w:shd w:val="clear" w:color="auto" w:fill="auto"/>
        </w:rPr>
        <w:t>大赛</w:t>
      </w:r>
      <w:r>
        <w:rPr>
          <w:rFonts w:hint="eastAsia" w:ascii="仿宋_GB2312" w:hAnsi="Times New Roman" w:eastAsia="仿宋_GB2312" w:cs="Times New Roman"/>
          <w:i w:val="0"/>
          <w:caps w:val="0"/>
          <w:color w:val="000000"/>
          <w:spacing w:val="0"/>
          <w:sz w:val="32"/>
          <w:szCs w:val="32"/>
          <w:shd w:val="clear" w:color="auto" w:fill="auto"/>
          <w:lang w:eastAsia="zh-CN"/>
        </w:rPr>
        <w:t>协办单位开展配套活动。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根据疫情防控需要及国家大赛组委会要求等，福建大赛组委会办公室将视情对大赛方式、程序进行调整。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 xml:space="preserve"> 五、大赛奖金、配套支持政策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（一）奖金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本届大赛共设奖金197万元。如下：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一等奖15万元（2名）、二等奖10万元（4名），三等奖5万元（6名），优胜奖2万元（20名），优秀企业1万元（48名）。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另设设区市赛优胜奖，由有效参赛数超过3家的设区市择优推荐1家企业进行奖励，奖金1万元（共9名）。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（二）福建配套支持政策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1.晋级全国赛的企业，给予20</w:t>
      </w:r>
      <w:r>
        <w:rPr>
          <w:rFonts w:hint="eastAsia" w:ascii="仿宋_GB2312" w:hAnsi="Times New Roman" w:eastAsia="仿宋_GB2312" w:cs="Times New Roman"/>
          <w:i w:val="0"/>
          <w:caps w:val="0"/>
          <w:color w:val="000000"/>
          <w:spacing w:val="0"/>
          <w:sz w:val="32"/>
          <w:szCs w:val="32"/>
          <w:shd w:val="clear" w:color="auto" w:fill="auto"/>
          <w:lang w:val="en-US" w:eastAsia="zh-CN"/>
        </w:rPr>
        <w:t>23</w:t>
      </w:r>
      <w:r>
        <w:rPr>
          <w:rFonts w:hint="eastAsia" w:ascii="仿宋_GB2312" w:hAnsi="Times New Roman" w:eastAsia="仿宋_GB2312" w:cs="Times New Roman"/>
          <w:i w:val="0"/>
          <w:caps w:val="0"/>
          <w:color w:val="000000"/>
          <w:spacing w:val="0"/>
          <w:sz w:val="32"/>
          <w:szCs w:val="32"/>
          <w:shd w:val="clear" w:color="auto" w:fill="auto"/>
        </w:rPr>
        <w:t>年度省科技型中小企业技术创新资金后补助支持（往年已因晋级全国赛获省创新资金支持的企业不再支持</w:t>
      </w:r>
      <w:r>
        <w:rPr>
          <w:rFonts w:hint="eastAsia" w:ascii="仿宋_GB2312" w:hAnsi="Times New Roman" w:eastAsia="仿宋_GB2312" w:cs="Times New Roman"/>
          <w:i w:val="0"/>
          <w:caps w:val="0"/>
          <w:color w:val="000000"/>
          <w:spacing w:val="0"/>
          <w:sz w:val="32"/>
          <w:szCs w:val="32"/>
          <w:shd w:val="clear" w:color="auto" w:fill="auto"/>
          <w:lang w:eastAsia="zh-CN"/>
        </w:rPr>
        <w:t>，</w:t>
      </w:r>
      <w:r>
        <w:rPr>
          <w:rFonts w:hint="eastAsia" w:ascii="仿宋_GB2312" w:hAnsi="Times New Roman" w:eastAsia="仿宋_GB2312" w:cs="Times New Roman"/>
          <w:i w:val="0"/>
          <w:caps w:val="0"/>
          <w:color w:val="000000"/>
          <w:spacing w:val="0"/>
          <w:sz w:val="32"/>
          <w:szCs w:val="32"/>
          <w:shd w:val="clear" w:color="auto" w:fill="auto"/>
          <w:lang w:val="en-US" w:eastAsia="zh-CN"/>
        </w:rPr>
        <w:t>获本届全国赛一二三等奖除外</w:t>
      </w:r>
      <w:r>
        <w:rPr>
          <w:rFonts w:hint="eastAsia" w:ascii="仿宋_GB2312" w:hAnsi="Times New Roman" w:eastAsia="仿宋_GB2312" w:cs="Times New Roman"/>
          <w:i w:val="0"/>
          <w:caps w:val="0"/>
          <w:color w:val="000000"/>
          <w:spacing w:val="0"/>
          <w:sz w:val="32"/>
          <w:szCs w:val="32"/>
          <w:shd w:val="clear" w:color="auto" w:fill="auto"/>
        </w:rPr>
        <w:t>），企业可自主用于创新发展。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2.对符合申报国家科技计划项目条件的参赛项目，福建省科技厅优先给予推荐。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3.参赛企业符合科技企业孵化器入驻条件的，由各地科技企业孵化器考核</w:t>
      </w:r>
      <w:r>
        <w:rPr>
          <w:rFonts w:hint="eastAsia" w:ascii="仿宋_GB2312" w:hAnsi="Times New Roman" w:eastAsia="仿宋_GB2312" w:cs="Times New Roman"/>
          <w:i w:val="0"/>
          <w:caps w:val="0"/>
          <w:color w:val="000000"/>
          <w:spacing w:val="0"/>
          <w:sz w:val="32"/>
          <w:szCs w:val="32"/>
          <w:shd w:val="clear" w:color="auto" w:fill="auto"/>
          <w:lang w:eastAsia="zh-CN"/>
        </w:rPr>
        <w:t>，</w:t>
      </w:r>
      <w:r>
        <w:rPr>
          <w:rFonts w:hint="eastAsia" w:ascii="仿宋_GB2312" w:hAnsi="Times New Roman" w:eastAsia="仿宋_GB2312" w:cs="Times New Roman"/>
          <w:i w:val="0"/>
          <w:caps w:val="0"/>
          <w:color w:val="000000"/>
          <w:spacing w:val="0"/>
          <w:sz w:val="32"/>
          <w:szCs w:val="32"/>
          <w:shd w:val="clear" w:color="auto" w:fill="auto"/>
        </w:rPr>
        <w:t>可优先入驻科技企业孵化器，享受各科技企业孵化器有关优惠服务。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rPr>
        <w:t>4.有关创投公司</w:t>
      </w:r>
      <w:r>
        <w:rPr>
          <w:rFonts w:hint="eastAsia" w:ascii="仿宋_GB2312" w:hAnsi="Times New Roman" w:eastAsia="仿宋_GB2312" w:cs="Times New Roman"/>
          <w:i w:val="0"/>
          <w:caps w:val="0"/>
          <w:color w:val="000000"/>
          <w:spacing w:val="0"/>
          <w:sz w:val="32"/>
          <w:szCs w:val="32"/>
          <w:shd w:val="clear" w:color="auto" w:fill="auto"/>
          <w:lang w:eastAsia="zh-CN"/>
        </w:rPr>
        <w:t>、银行</w:t>
      </w:r>
      <w:r>
        <w:rPr>
          <w:rFonts w:hint="eastAsia" w:ascii="仿宋_GB2312" w:hAnsi="Times New Roman" w:eastAsia="仿宋_GB2312" w:cs="Times New Roman"/>
          <w:i w:val="0"/>
          <w:caps w:val="0"/>
          <w:color w:val="000000"/>
          <w:spacing w:val="0"/>
          <w:sz w:val="32"/>
          <w:szCs w:val="32"/>
          <w:shd w:val="clear" w:color="auto" w:fill="auto"/>
        </w:rPr>
        <w:t>将为符合条件的项目提供创业融资、商业模式、银行</w:t>
      </w:r>
      <w:r>
        <w:rPr>
          <w:rFonts w:hint="eastAsia" w:ascii="仿宋_GB2312" w:hAnsi="Times New Roman" w:eastAsia="仿宋_GB2312" w:cs="Times New Roman"/>
          <w:i w:val="0"/>
          <w:caps w:val="0"/>
          <w:color w:val="000000"/>
          <w:spacing w:val="0"/>
          <w:sz w:val="32"/>
          <w:szCs w:val="32"/>
          <w:shd w:val="clear" w:color="auto" w:fill="auto"/>
          <w:lang w:eastAsia="zh-CN"/>
        </w:rPr>
        <w:t>贷款</w:t>
      </w:r>
      <w:r>
        <w:rPr>
          <w:rFonts w:hint="eastAsia" w:ascii="仿宋_GB2312" w:hAnsi="Times New Roman" w:eastAsia="仿宋_GB2312" w:cs="Times New Roman"/>
          <w:i w:val="0"/>
          <w:caps w:val="0"/>
          <w:color w:val="000000"/>
          <w:spacing w:val="0"/>
          <w:sz w:val="32"/>
          <w:szCs w:val="32"/>
          <w:shd w:val="clear" w:color="auto" w:fill="auto"/>
        </w:rPr>
        <w:t>授信、股改上市等方面的指导，对比赛优胜项目进行重点跟踪，符合条件的将优先给予</w:t>
      </w:r>
      <w:r>
        <w:rPr>
          <w:rFonts w:hint="eastAsia" w:ascii="仿宋_GB2312" w:hAnsi="Times New Roman" w:eastAsia="仿宋_GB2312" w:cs="Times New Roman"/>
          <w:i w:val="0"/>
          <w:caps w:val="0"/>
          <w:color w:val="000000"/>
          <w:spacing w:val="0"/>
          <w:sz w:val="32"/>
          <w:szCs w:val="32"/>
          <w:shd w:val="clear" w:color="auto" w:fill="auto"/>
          <w:lang w:eastAsia="zh-CN"/>
        </w:rPr>
        <w:t>贷款</w:t>
      </w:r>
      <w:r>
        <w:rPr>
          <w:rFonts w:hint="eastAsia" w:ascii="仿宋_GB2312" w:hAnsi="Times New Roman" w:eastAsia="仿宋_GB2312" w:cs="Times New Roman"/>
          <w:i w:val="0"/>
          <w:caps w:val="0"/>
          <w:color w:val="000000"/>
          <w:spacing w:val="0"/>
          <w:sz w:val="32"/>
          <w:szCs w:val="32"/>
          <w:shd w:val="clear" w:color="auto" w:fill="auto"/>
          <w:lang w:val="en-US" w:eastAsia="zh-CN"/>
        </w:rPr>
        <w:t>融资</w:t>
      </w:r>
      <w:r>
        <w:rPr>
          <w:rFonts w:hint="eastAsia" w:ascii="仿宋_GB2312" w:hAnsi="Times New Roman" w:eastAsia="仿宋_GB2312" w:cs="Times New Roman"/>
          <w:i w:val="0"/>
          <w:caps w:val="0"/>
          <w:color w:val="000000"/>
          <w:spacing w:val="0"/>
          <w:sz w:val="32"/>
          <w:szCs w:val="32"/>
          <w:shd w:val="clear" w:color="auto" w:fill="auto"/>
        </w:rPr>
        <w:t>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both"/>
        <w:rPr>
          <w:rFonts w:hint="eastAsia" w:ascii="仿宋_GB2312" w:hAnsi="Times New Roman" w:eastAsia="仿宋_GB2312" w:cs="Times New Roman"/>
          <w:i w:val="0"/>
          <w:caps w:val="0"/>
          <w:color w:val="000000"/>
          <w:spacing w:val="0"/>
          <w:sz w:val="32"/>
          <w:szCs w:val="32"/>
          <w:shd w:val="clear" w:color="auto" w:fill="auto"/>
        </w:rPr>
      </w:pPr>
      <w:r>
        <w:rPr>
          <w:rFonts w:hint="eastAsia" w:ascii="仿宋_GB2312" w:hAnsi="Times New Roman" w:eastAsia="仿宋_GB2312" w:cs="Times New Roman"/>
          <w:i w:val="0"/>
          <w:caps w:val="0"/>
          <w:color w:val="000000"/>
          <w:spacing w:val="0"/>
          <w:sz w:val="32"/>
          <w:szCs w:val="32"/>
          <w:shd w:val="clear" w:color="auto" w:fill="auto"/>
          <w:lang w:val="en-US" w:eastAsia="zh-CN"/>
        </w:rPr>
        <w:t>5</w:t>
      </w:r>
      <w:r>
        <w:rPr>
          <w:rFonts w:hint="eastAsia" w:ascii="仿宋_GB2312" w:hAnsi="Times New Roman" w:eastAsia="仿宋_GB2312" w:cs="Times New Roman"/>
          <w:i w:val="0"/>
          <w:caps w:val="0"/>
          <w:color w:val="000000"/>
          <w:spacing w:val="0"/>
          <w:sz w:val="32"/>
          <w:szCs w:val="32"/>
          <w:shd w:val="clear" w:color="auto" w:fill="auto"/>
        </w:rPr>
        <w:t>.各设区市相应制定有关扶持政策。</w:t>
      </w:r>
    </w:p>
    <w:p>
      <w:pPr>
        <w:snapToGrid w:val="0"/>
        <w:spacing w:line="560" w:lineRule="exact"/>
        <w:ind w:firstLine="630"/>
        <w:rPr>
          <w:rFonts w:hint="eastAsia" w:ascii="黑体" w:hAnsi="Dotum" w:eastAsia="黑体"/>
          <w:bCs/>
          <w:color w:val="000000"/>
          <w:szCs w:val="32"/>
        </w:rPr>
      </w:pPr>
    </w:p>
    <w:p>
      <w:pPr>
        <w:shd w:val="clear" w:color="auto" w:fill="FFFFFF"/>
        <w:spacing w:line="560" w:lineRule="exact"/>
        <w:rPr>
          <w:rFonts w:hint="eastAsia" w:ascii="仿宋_GB2312" w:hAnsi="仿宋" w:cs="仿宋_GB2312"/>
          <w:color w:val="000000"/>
          <w:szCs w:val="32"/>
        </w:rPr>
      </w:pPr>
    </w:p>
    <w:p>
      <w:pPr>
        <w:shd w:val="clear" w:color="auto" w:fill="FFFFFF"/>
        <w:spacing w:line="560" w:lineRule="exact"/>
        <w:rPr>
          <w:rFonts w:hint="eastAsia" w:ascii="仿宋_GB2312" w:hAnsi="仿宋" w:cs="仿宋_GB2312"/>
          <w:color w:val="000000"/>
          <w:szCs w:val="32"/>
        </w:rPr>
      </w:pPr>
    </w:p>
    <w:p>
      <w:pPr>
        <w:shd w:val="clear" w:color="auto" w:fill="FFFFFF"/>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hd w:val="clear" w:color="auto" w:fill="FFFFFF"/>
        <w:spacing w:line="560" w:lineRule="exact"/>
        <w:jc w:val="center"/>
        <w:rPr>
          <w:rFonts w:hint="eastAsia" w:ascii="方正小标宋简体" w:hAnsi="方正小标宋简体" w:eastAsia="方正小标宋简体" w:cs="方正小标宋简体"/>
          <w:color w:val="000000"/>
          <w:sz w:val="44"/>
          <w:szCs w:val="44"/>
        </w:rPr>
      </w:pPr>
    </w:p>
    <w:p>
      <w:pPr>
        <w:shd w:val="clear" w:color="auto" w:fill="FFFFFF"/>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各县（市、区）组织企业参赛任务分解表</w:t>
      </w:r>
    </w:p>
    <w:p>
      <w:pPr>
        <w:shd w:val="clear" w:color="auto" w:fill="FFFFFF"/>
        <w:spacing w:line="560" w:lineRule="exact"/>
        <w:jc w:val="center"/>
        <w:rPr>
          <w:rFonts w:hint="eastAsia" w:ascii="黑体" w:hAnsi="黑体" w:eastAsia="黑体" w:cs="黑体"/>
          <w:color w:val="000000"/>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4811"/>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center"/>
          </w:tcPr>
          <w:p>
            <w:pPr>
              <w:spacing w:line="56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序号</w:t>
            </w:r>
          </w:p>
        </w:tc>
        <w:tc>
          <w:tcPr>
            <w:tcW w:w="4811" w:type="dxa"/>
            <w:noWrap w:val="0"/>
            <w:vAlign w:val="center"/>
          </w:tcPr>
          <w:p>
            <w:pPr>
              <w:spacing w:line="56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主管部门</w:t>
            </w:r>
          </w:p>
        </w:tc>
        <w:tc>
          <w:tcPr>
            <w:tcW w:w="3023" w:type="dxa"/>
            <w:noWrap w:val="0"/>
            <w:vAlign w:val="center"/>
          </w:tcPr>
          <w:p>
            <w:pPr>
              <w:spacing w:line="56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参赛企业</w:t>
            </w:r>
            <w:r>
              <w:rPr>
                <w:rFonts w:hint="eastAsia" w:ascii="黑体" w:hAnsi="黑体" w:eastAsia="黑体" w:cs="黑体"/>
                <w:color w:val="000000"/>
                <w:sz w:val="30"/>
                <w:szCs w:val="30"/>
                <w:lang w:eastAsia="zh-CN"/>
              </w:rPr>
              <w:t>指导</w:t>
            </w:r>
            <w:r>
              <w:rPr>
                <w:rFonts w:hint="eastAsia" w:ascii="黑体" w:hAnsi="黑体" w:eastAsia="黑体" w:cs="黑体"/>
                <w:color w:val="000000"/>
                <w:sz w:val="30"/>
                <w:szCs w:val="30"/>
              </w:rPr>
              <w:t>数（家）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1</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鲤城区科技局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2</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丰泽区工业信息化和科技局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3</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洛江区科技局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4</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泉港区科技局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5</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石狮市工业信息化和科技局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6</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晋江市科技局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7</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南安市科技局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8</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惠安县科技局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9</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安溪县科技局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10</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永春县科技局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11</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德化县科技局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12</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泉州开发区科技经济发展局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13</w:t>
            </w:r>
          </w:p>
        </w:tc>
        <w:tc>
          <w:tcPr>
            <w:tcW w:w="4811" w:type="dxa"/>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eastAsia="仿宋_GB2312" w:cs="仿宋_GB2312"/>
                <w:color w:val="000000"/>
                <w:sz w:val="36"/>
                <w:szCs w:val="32"/>
              </w:rPr>
              <w:t>泉州台商投资区科技经济发展局</w:t>
            </w:r>
          </w:p>
        </w:tc>
        <w:tc>
          <w:tcPr>
            <w:tcW w:w="3023" w:type="dxa"/>
            <w:noWrap w:val="0"/>
            <w:vAlign w:val="top"/>
          </w:tcPr>
          <w:p>
            <w:pPr>
              <w:spacing w:line="500" w:lineRule="exact"/>
              <w:jc w:val="center"/>
              <w:rPr>
                <w:rFonts w:ascii="仿宋_GB2312" w:hAnsi="仿宋_GB2312" w:eastAsia="仿宋_GB2312" w:cs="仿宋_GB2312"/>
                <w:color w:val="000000"/>
                <w:sz w:val="36"/>
                <w:szCs w:val="32"/>
              </w:rPr>
            </w:pPr>
            <w:r>
              <w:rPr>
                <w:rFonts w:hint="eastAsia" w:ascii="仿宋_GB2312" w:hAnsi="仿宋_GB2312" w:cs="仿宋_GB2312"/>
                <w:color w:val="000000"/>
                <w:sz w:val="36"/>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1" w:type="dxa"/>
            <w:gridSpan w:val="2"/>
            <w:noWrap w:val="0"/>
            <w:vAlign w:val="top"/>
          </w:tcPr>
          <w:p>
            <w:pPr>
              <w:spacing w:line="560" w:lineRule="exact"/>
              <w:jc w:val="center"/>
              <w:rPr>
                <w:rFonts w:hint="eastAsia" w:ascii="仿宋_GB2312" w:hAnsi="仿宋_GB2312" w:eastAsia="仿宋_GB2312" w:cs="仿宋_GB2312"/>
                <w:color w:val="000000"/>
                <w:sz w:val="36"/>
                <w:szCs w:val="32"/>
              </w:rPr>
            </w:pPr>
            <w:r>
              <w:rPr>
                <w:rFonts w:hint="eastAsia" w:ascii="仿宋_GB2312" w:hAnsi="仿宋_GB2312" w:cs="仿宋_GB2312"/>
                <w:color w:val="000000"/>
                <w:sz w:val="36"/>
                <w:szCs w:val="32"/>
              </w:rPr>
              <w:t>合计</w:t>
            </w:r>
          </w:p>
        </w:tc>
        <w:tc>
          <w:tcPr>
            <w:tcW w:w="3023" w:type="dxa"/>
            <w:noWrap w:val="0"/>
            <w:vAlign w:val="top"/>
          </w:tcPr>
          <w:p>
            <w:pPr>
              <w:spacing w:line="560" w:lineRule="exact"/>
              <w:jc w:val="center"/>
              <w:rPr>
                <w:rFonts w:hint="eastAsia" w:ascii="仿宋_GB2312" w:hAnsi="仿宋_GB2312" w:cs="仿宋_GB2312"/>
                <w:color w:val="000000"/>
                <w:sz w:val="36"/>
                <w:szCs w:val="32"/>
              </w:rPr>
            </w:pPr>
            <w:r>
              <w:rPr>
                <w:rFonts w:hint="eastAsia" w:ascii="仿宋_GB2312" w:hAnsi="仿宋_GB2312" w:cs="仿宋_GB2312"/>
                <w:color w:val="000000"/>
                <w:sz w:val="36"/>
                <w:szCs w:val="32"/>
              </w:rPr>
              <w:t>100</w:t>
            </w:r>
          </w:p>
        </w:tc>
      </w:tr>
    </w:tbl>
    <w:p>
      <w:pPr>
        <w:spacing w:line="600" w:lineRule="exact"/>
        <w:ind w:right="1280"/>
        <w:rPr>
          <w:rFonts w:hint="eastAsia" w:eastAsia="仿宋_GB2312"/>
          <w:sz w:val="32"/>
          <w:szCs w:val="32"/>
        </w:rPr>
      </w:pPr>
    </w:p>
    <w:p/>
    <w:sectPr>
      <w:footerReference r:id="rId3" w:type="default"/>
      <w:footerReference r:id="rId4" w:type="even"/>
      <w:pgSz w:w="11906" w:h="16838"/>
      <w:pgMar w:top="2098" w:right="1474" w:bottom="1984" w:left="1588"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11 -</w:t>
    </w:r>
    <w:r>
      <w:rPr>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12 -</w:t>
    </w:r>
    <w:r>
      <w:rPr>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F8547"/>
    <w:rsid w:val="24A30B66"/>
    <w:rsid w:val="3DE3EFD4"/>
    <w:rsid w:val="5A4F8547"/>
    <w:rsid w:val="5B7FEEA5"/>
    <w:rsid w:val="6EBFB5D4"/>
    <w:rsid w:val="DE777072"/>
    <w:rsid w:val="DF2FFBCA"/>
    <w:rsid w:val="EEDB24CA"/>
    <w:rsid w:val="EF7FD74E"/>
    <w:rsid w:val="F3277EBD"/>
    <w:rsid w:val="FBEDF9BE"/>
    <w:rsid w:val="FF9C1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Hyperlink"/>
    <w:basedOn w:val="6"/>
    <w:qFormat/>
    <w:uiPriority w:val="0"/>
    <w:rPr>
      <w:color w:val="0000FF"/>
      <w:u w:val="single"/>
    </w:rPr>
  </w:style>
  <w:style w:type="paragraph" w:customStyle="1" w:styleId="8">
    <w:name w:val=" Char Char3"/>
    <w:basedOn w:val="1"/>
    <w:qFormat/>
    <w:uiPriority w:val="0"/>
    <w:pPr>
      <w:widowControl/>
      <w:spacing w:after="160" w:line="400" w:lineRule="exact"/>
      <w:jc w:val="left"/>
    </w:pPr>
    <w:rPr>
      <w:rFonts w:ascii="Verdana" w:hAnsi="Verdana"/>
      <w:kern w:val="0"/>
      <w:sz w:val="20"/>
      <w:szCs w:val="20"/>
      <w:lang w:eastAsia="en-US"/>
    </w:rPr>
  </w:style>
  <w:style w:type="character" w:customStyle="1" w:styleId="9">
    <w:name w:val="NormalCharacter"/>
    <w:link w:val="10"/>
    <w:qFormat/>
    <w:uiPriority w:val="99"/>
    <w:rPr>
      <w:rFonts w:ascii="Calibri" w:hAnsi="Calibri"/>
    </w:rPr>
  </w:style>
  <w:style w:type="paragraph" w:customStyle="1" w:styleId="10">
    <w:name w:val="UserStyle_2"/>
    <w:basedOn w:val="1"/>
    <w:link w:val="9"/>
    <w:semiHidden/>
    <w:qFormat/>
    <w:uiPriority w:val="99"/>
    <w:pPr>
      <w:widowControl/>
      <w:textAlignment w:val="baseline"/>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3861</Words>
  <Characters>4058</Characters>
  <Lines>0</Lines>
  <Paragraphs>0</Paragraphs>
  <TotalTime>4</TotalTime>
  <ScaleCrop>false</ScaleCrop>
  <LinksUpToDate>false</LinksUpToDate>
  <CharactersWithSpaces>4142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2022-04-23T17:28:00Z</dcterms:created>
  <dc:creator>baixin</dc:creator>
  <cp:lastModifiedBy>Administrator</cp:lastModifiedBy>
  <cp:lastPrinted>2022-04-24T10:48:00Z</cp:lastPrinted>
  <dcterms:modified xsi:type="dcterms:W3CDTF">2022-04-26T08:55:01Z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E7BFD03A11A448B6A81CEA26C8ABC609</vt:lpwstr>
  </property>
</Properties>
</file>